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25C71" w14:textId="77777777" w:rsidR="002A233A" w:rsidRPr="002A233A" w:rsidRDefault="002A233A" w:rsidP="002A233A">
      <w:pPr>
        <w:tabs>
          <w:tab w:val="left" w:pos="993"/>
        </w:tabs>
        <w:ind w:firstLine="709"/>
        <w:jc w:val="right"/>
        <w:rPr>
          <w:rFonts w:eastAsia="Calibri"/>
          <w:iCs/>
          <w:sz w:val="24"/>
          <w:szCs w:val="24"/>
        </w:rPr>
      </w:pPr>
      <w:r w:rsidRPr="002A233A">
        <w:rPr>
          <w:iCs/>
          <w:sz w:val="24"/>
          <w:szCs w:val="24"/>
        </w:rPr>
        <w:t>Приложение 2</w:t>
      </w:r>
    </w:p>
    <w:p w14:paraId="5D6107DB" w14:textId="77777777" w:rsidR="002A233A" w:rsidRPr="002A233A" w:rsidRDefault="002A233A" w:rsidP="002A233A">
      <w:pPr>
        <w:tabs>
          <w:tab w:val="left" w:pos="993"/>
        </w:tabs>
        <w:ind w:firstLine="709"/>
        <w:jc w:val="right"/>
        <w:rPr>
          <w:rFonts w:eastAsia="Calibri"/>
          <w:b/>
          <w:bCs/>
          <w:iCs/>
          <w:sz w:val="24"/>
          <w:szCs w:val="24"/>
          <w:lang w:val="ro-RO"/>
        </w:rPr>
      </w:pPr>
    </w:p>
    <w:p w14:paraId="6E774E39" w14:textId="77777777" w:rsidR="002A233A" w:rsidRPr="002A233A" w:rsidRDefault="002A233A" w:rsidP="002A233A">
      <w:pPr>
        <w:tabs>
          <w:tab w:val="left" w:pos="993"/>
        </w:tabs>
        <w:ind w:firstLine="0"/>
        <w:jc w:val="center"/>
        <w:rPr>
          <w:rFonts w:eastAsia="Calibri"/>
          <w:b/>
          <w:bCs/>
          <w:iCs/>
          <w:sz w:val="24"/>
          <w:szCs w:val="24"/>
        </w:rPr>
      </w:pPr>
      <w:r w:rsidRPr="002A233A">
        <w:rPr>
          <w:b/>
          <w:bCs/>
          <w:iCs/>
          <w:sz w:val="24"/>
          <w:szCs w:val="24"/>
        </w:rPr>
        <w:t>Перечень услуг, указанных в статье 76</w:t>
      </w:r>
    </w:p>
    <w:p w14:paraId="7200CF99" w14:textId="77777777" w:rsidR="002A233A" w:rsidRPr="00A23E1C" w:rsidRDefault="002A233A" w:rsidP="002A233A">
      <w:pPr>
        <w:tabs>
          <w:tab w:val="left" w:pos="993"/>
        </w:tabs>
        <w:ind w:firstLine="709"/>
        <w:jc w:val="center"/>
        <w:rPr>
          <w:rFonts w:eastAsia="Calibri"/>
          <w:b/>
          <w:bCs/>
          <w:iCs/>
          <w:sz w:val="24"/>
          <w:szCs w:val="24"/>
          <w:lang w:val="ro-RO"/>
        </w:rPr>
      </w:pPr>
    </w:p>
    <w:tbl>
      <w:tblPr>
        <w:tblW w:w="52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3"/>
        <w:gridCol w:w="3177"/>
      </w:tblGrid>
      <w:tr w:rsidR="002A233A" w:rsidRPr="002A233A" w14:paraId="12192930" w14:textId="77777777" w:rsidTr="007104FB">
        <w:trPr>
          <w:trHeight w:val="20"/>
        </w:trPr>
        <w:tc>
          <w:tcPr>
            <w:tcW w:w="3335" w:type="pct"/>
          </w:tcPr>
          <w:p w14:paraId="24291A31" w14:textId="77777777" w:rsidR="002A233A" w:rsidRPr="002A233A" w:rsidRDefault="002A233A" w:rsidP="007104FB">
            <w:pPr>
              <w:widowControl w:val="0"/>
              <w:tabs>
                <w:tab w:val="left" w:pos="993"/>
              </w:tabs>
              <w:ind w:firstLine="0"/>
              <w:jc w:val="center"/>
              <w:rPr>
                <w:rFonts w:eastAsia="Calibri"/>
                <w:b/>
              </w:rPr>
            </w:pPr>
            <w:r w:rsidRPr="002A233A">
              <w:rPr>
                <w:b/>
              </w:rPr>
              <w:t>Код CPV</w:t>
            </w:r>
          </w:p>
        </w:tc>
        <w:tc>
          <w:tcPr>
            <w:tcW w:w="1665" w:type="pct"/>
          </w:tcPr>
          <w:p w14:paraId="57DE9C25" w14:textId="77777777" w:rsidR="002A233A" w:rsidRPr="002A233A" w:rsidRDefault="002A233A" w:rsidP="007104FB">
            <w:pPr>
              <w:widowControl w:val="0"/>
              <w:tabs>
                <w:tab w:val="left" w:pos="993"/>
              </w:tabs>
              <w:ind w:firstLine="0"/>
              <w:jc w:val="center"/>
              <w:rPr>
                <w:rFonts w:eastAsia="Calibri"/>
                <w:b/>
              </w:rPr>
            </w:pPr>
            <w:r w:rsidRPr="002A233A">
              <w:rPr>
                <w:b/>
              </w:rPr>
              <w:t>Описание</w:t>
            </w:r>
          </w:p>
        </w:tc>
      </w:tr>
      <w:tr w:rsidR="002A233A" w:rsidRPr="002A233A" w14:paraId="009AC2B1" w14:textId="77777777" w:rsidTr="007104FB">
        <w:trPr>
          <w:trHeight w:val="20"/>
        </w:trPr>
        <w:tc>
          <w:tcPr>
            <w:tcW w:w="3335" w:type="pct"/>
          </w:tcPr>
          <w:p w14:paraId="6A4DBF92" w14:textId="77777777" w:rsidR="002A233A" w:rsidRPr="002A233A" w:rsidRDefault="002A233A" w:rsidP="007104FB">
            <w:pPr>
              <w:widowControl w:val="0"/>
              <w:tabs>
                <w:tab w:val="left" w:pos="993"/>
              </w:tabs>
              <w:ind w:firstLine="0"/>
            </w:pPr>
            <w:proofErr w:type="gramStart"/>
            <w:r w:rsidRPr="002A233A">
              <w:t>75200000-8</w:t>
            </w:r>
            <w:proofErr w:type="gramEnd"/>
            <w:r w:rsidRPr="002A233A">
              <w:t xml:space="preserve">; </w:t>
            </w:r>
            <w:proofErr w:type="gramStart"/>
            <w:r w:rsidRPr="002A233A">
              <w:t>75231200-6</w:t>
            </w:r>
            <w:proofErr w:type="gramEnd"/>
            <w:r w:rsidRPr="002A233A">
              <w:t xml:space="preserve">; </w:t>
            </w:r>
            <w:proofErr w:type="gramStart"/>
            <w:r w:rsidRPr="002A233A">
              <w:t>75231240-8</w:t>
            </w:r>
            <w:proofErr w:type="gramEnd"/>
            <w:r w:rsidRPr="002A233A">
              <w:t xml:space="preserve">; </w:t>
            </w:r>
            <w:proofErr w:type="gramStart"/>
            <w:r w:rsidRPr="002A233A">
              <w:t>79611000-0</w:t>
            </w:r>
            <w:proofErr w:type="gramEnd"/>
            <w:r w:rsidRPr="002A233A">
              <w:t xml:space="preserve">; </w:t>
            </w:r>
            <w:proofErr w:type="gramStart"/>
            <w:r w:rsidRPr="002A233A">
              <w:t>79622000-0</w:t>
            </w:r>
            <w:proofErr w:type="gramEnd"/>
            <w:r w:rsidRPr="002A233A">
              <w:t xml:space="preserve"> [Услуги по обеспечению обслуживающим персоналом]; </w:t>
            </w:r>
            <w:proofErr w:type="gramStart"/>
            <w:r w:rsidRPr="002A233A">
              <w:t>79624000-4</w:t>
            </w:r>
            <w:proofErr w:type="gramEnd"/>
            <w:r w:rsidRPr="002A233A">
              <w:t xml:space="preserve"> [Услуги по обеспечению средним медицинским персоналом] и </w:t>
            </w:r>
            <w:proofErr w:type="gramStart"/>
            <w:r w:rsidRPr="002A233A">
              <w:t>79625000-1</w:t>
            </w:r>
            <w:proofErr w:type="gramEnd"/>
            <w:r w:rsidRPr="002A233A">
              <w:t xml:space="preserve"> [Услуги по обеспечению врачебными кадрами]; с </w:t>
            </w:r>
            <w:proofErr w:type="gramStart"/>
            <w:r w:rsidRPr="002A233A">
              <w:t>85000000-9</w:t>
            </w:r>
            <w:proofErr w:type="gramEnd"/>
            <w:r w:rsidRPr="002A233A">
              <w:t xml:space="preserve"> по </w:t>
            </w:r>
            <w:proofErr w:type="gramStart"/>
            <w:r w:rsidRPr="002A233A">
              <w:t>85323000-9</w:t>
            </w:r>
            <w:proofErr w:type="gramEnd"/>
            <w:r w:rsidRPr="002A233A">
              <w:t xml:space="preserve">; </w:t>
            </w:r>
            <w:proofErr w:type="gramStart"/>
            <w:r w:rsidRPr="002A233A">
              <w:t>98133100-5</w:t>
            </w:r>
            <w:proofErr w:type="gramEnd"/>
            <w:r w:rsidRPr="002A233A">
              <w:t xml:space="preserve">; </w:t>
            </w:r>
            <w:proofErr w:type="gramStart"/>
            <w:r w:rsidRPr="002A233A">
              <w:t>98133000-4</w:t>
            </w:r>
            <w:proofErr w:type="gramEnd"/>
            <w:r w:rsidRPr="002A233A">
              <w:t xml:space="preserve">; </w:t>
            </w:r>
            <w:proofErr w:type="gramStart"/>
            <w:r w:rsidRPr="002A233A">
              <w:t>98200000-5</w:t>
            </w:r>
            <w:proofErr w:type="gramEnd"/>
            <w:r w:rsidRPr="002A233A">
              <w:t xml:space="preserve">; </w:t>
            </w:r>
            <w:proofErr w:type="gramStart"/>
            <w:r w:rsidRPr="002A233A">
              <w:t>98500000-8</w:t>
            </w:r>
            <w:proofErr w:type="gramEnd"/>
            <w:r w:rsidRPr="002A233A">
              <w:t xml:space="preserve"> [Частные домашние хозяйства с наемными работниками] и с </w:t>
            </w:r>
            <w:proofErr w:type="gramStart"/>
            <w:r w:rsidRPr="002A233A">
              <w:t>98513000-2</w:t>
            </w:r>
            <w:proofErr w:type="gramEnd"/>
            <w:r w:rsidRPr="002A233A">
              <w:t xml:space="preserve"> по </w:t>
            </w:r>
            <w:proofErr w:type="gramStart"/>
            <w:r w:rsidRPr="002A233A">
              <w:t>98514000-9</w:t>
            </w:r>
            <w:proofErr w:type="gramEnd"/>
            <w:r w:rsidRPr="002A233A">
              <w:t xml:space="preserve"> [Услуги по обеспечению рабочей силой домашних хозяйств. Услуги по предоставлению временных работников для домашних хозяйств. Услуги по предоставлению служащих для домашних хозяйств. Услуги по предоставлению внештатных работников. Услуги временно нанятого персонала для домашних хозяйств. Услуги по уходу на дому. Бытовые услуги]</w:t>
            </w:r>
          </w:p>
        </w:tc>
        <w:tc>
          <w:tcPr>
            <w:tcW w:w="1665" w:type="pct"/>
          </w:tcPr>
          <w:p w14:paraId="43BB3987" w14:textId="77777777" w:rsidR="002A233A" w:rsidRPr="002A233A" w:rsidRDefault="002A233A" w:rsidP="007104FB">
            <w:pPr>
              <w:widowControl w:val="0"/>
              <w:tabs>
                <w:tab w:val="left" w:pos="993"/>
              </w:tabs>
              <w:ind w:firstLine="0"/>
            </w:pPr>
            <w:r w:rsidRPr="002A233A">
              <w:t>Медицинские, социальные и связанные с ними услуги</w:t>
            </w:r>
          </w:p>
        </w:tc>
      </w:tr>
      <w:tr w:rsidR="002A233A" w:rsidRPr="002A233A" w14:paraId="0793B504" w14:textId="77777777" w:rsidTr="007104FB">
        <w:trPr>
          <w:trHeight w:val="20"/>
        </w:trPr>
        <w:tc>
          <w:tcPr>
            <w:tcW w:w="3335" w:type="pct"/>
          </w:tcPr>
          <w:p w14:paraId="4C2BC130" w14:textId="77777777" w:rsidR="002A233A" w:rsidRPr="002A233A" w:rsidRDefault="002A233A" w:rsidP="007104FB">
            <w:pPr>
              <w:widowControl w:val="0"/>
              <w:tabs>
                <w:tab w:val="left" w:pos="993"/>
              </w:tabs>
              <w:ind w:firstLine="29"/>
            </w:pPr>
            <w:r w:rsidRPr="002A233A">
              <w:t>85321000-5 и 85322000-2; 75000000-6 [Услуги в сфере публичного управления, обороны и социального страхования]; 75121000-0; 75122000-7; 75122000-1; с 79995000-5 по 79995200-7; с 80000000-4 [Услуги в сфере образования и профессиональной подготовки] по 80660000-8; с 92000000-1 по 92700000-8; 79950000-8 [Услуги по организации выставок, ярмарок и конгрессов]; 79951000-5 [Услуги по организации семинаров]; 79952000-2 [Услуги по проведению мероприятий]; 79952100-3 [Услуги по организации культурно-досуговых мероприятий]; 79953000-9 [Услуги по организации фестивалей]; 79953000-6 [Услуги по организации торжеств]; 79955000-3 [Услуги по организации показов мод]; 79956000-0 [Услуги по организации ярмарок и выставок]</w:t>
            </w:r>
          </w:p>
        </w:tc>
        <w:tc>
          <w:tcPr>
            <w:tcW w:w="1665" w:type="pct"/>
          </w:tcPr>
          <w:p w14:paraId="459F33D1" w14:textId="77777777" w:rsidR="002A233A" w:rsidRPr="002A233A" w:rsidRDefault="002A233A" w:rsidP="007104FB">
            <w:pPr>
              <w:widowControl w:val="0"/>
              <w:tabs>
                <w:tab w:val="left" w:pos="993"/>
              </w:tabs>
              <w:ind w:firstLine="0"/>
            </w:pPr>
            <w:r w:rsidRPr="002A233A">
              <w:t>Административные социальные услуги, образовательные, медицинские услуги и услуги в сфере культуры</w:t>
            </w:r>
          </w:p>
        </w:tc>
      </w:tr>
      <w:tr w:rsidR="002A233A" w:rsidRPr="002A233A" w14:paraId="4A363F83" w14:textId="77777777" w:rsidTr="007104FB">
        <w:trPr>
          <w:trHeight w:val="20"/>
        </w:trPr>
        <w:tc>
          <w:tcPr>
            <w:tcW w:w="3335" w:type="pct"/>
          </w:tcPr>
          <w:p w14:paraId="489416FF" w14:textId="77777777" w:rsidR="002A233A" w:rsidRPr="002A233A" w:rsidRDefault="002A233A" w:rsidP="007104FB">
            <w:pPr>
              <w:widowControl w:val="0"/>
              <w:tabs>
                <w:tab w:val="left" w:pos="993"/>
              </w:tabs>
              <w:ind w:firstLine="29"/>
            </w:pPr>
            <w:r w:rsidRPr="002A233A">
              <w:t>75300000-9</w:t>
            </w:r>
          </w:p>
        </w:tc>
        <w:tc>
          <w:tcPr>
            <w:tcW w:w="1665" w:type="pct"/>
          </w:tcPr>
          <w:p w14:paraId="7443057B" w14:textId="77777777" w:rsidR="002A233A" w:rsidRPr="002A233A" w:rsidRDefault="002A233A" w:rsidP="007104FB">
            <w:pPr>
              <w:widowControl w:val="0"/>
              <w:tabs>
                <w:tab w:val="left" w:pos="993"/>
              </w:tabs>
              <w:ind w:firstLine="0"/>
            </w:pPr>
            <w:r w:rsidRPr="002A233A">
              <w:t>Услуги обязательного социального страхования</w:t>
            </w:r>
          </w:p>
        </w:tc>
      </w:tr>
      <w:tr w:rsidR="002A233A" w:rsidRPr="002A233A" w14:paraId="434E15CD" w14:textId="77777777" w:rsidTr="007104FB">
        <w:trPr>
          <w:trHeight w:val="20"/>
        </w:trPr>
        <w:tc>
          <w:tcPr>
            <w:tcW w:w="3335" w:type="pct"/>
          </w:tcPr>
          <w:p w14:paraId="1E2F59F0" w14:textId="77777777" w:rsidR="002A233A" w:rsidRPr="002A233A" w:rsidRDefault="002A233A" w:rsidP="007104FB">
            <w:pPr>
              <w:widowControl w:val="0"/>
              <w:tabs>
                <w:tab w:val="left" w:pos="993"/>
              </w:tabs>
              <w:ind w:firstLine="29"/>
            </w:pPr>
            <w:proofErr w:type="gramStart"/>
            <w:r w:rsidRPr="002A233A">
              <w:t>75310000-2</w:t>
            </w:r>
            <w:proofErr w:type="gramEnd"/>
            <w:r w:rsidRPr="002A233A">
              <w:t xml:space="preserve">; </w:t>
            </w:r>
            <w:proofErr w:type="gramStart"/>
            <w:r w:rsidRPr="002A233A">
              <w:t>75311000-9</w:t>
            </w:r>
            <w:proofErr w:type="gramEnd"/>
            <w:r w:rsidRPr="002A233A">
              <w:t xml:space="preserve">; </w:t>
            </w:r>
            <w:proofErr w:type="gramStart"/>
            <w:r w:rsidRPr="002A233A">
              <w:t>75312000-6</w:t>
            </w:r>
            <w:proofErr w:type="gramEnd"/>
            <w:r w:rsidRPr="002A233A">
              <w:t xml:space="preserve">; </w:t>
            </w:r>
            <w:proofErr w:type="gramStart"/>
            <w:r w:rsidRPr="002A233A">
              <w:t>75313000-3</w:t>
            </w:r>
            <w:proofErr w:type="gramEnd"/>
            <w:r w:rsidRPr="002A233A">
              <w:t xml:space="preserve">; </w:t>
            </w:r>
            <w:proofErr w:type="gramStart"/>
            <w:r w:rsidRPr="002A233A">
              <w:t>75313100-4</w:t>
            </w:r>
            <w:proofErr w:type="gramEnd"/>
            <w:r w:rsidRPr="002A233A">
              <w:t xml:space="preserve">; </w:t>
            </w:r>
            <w:proofErr w:type="gramStart"/>
            <w:r w:rsidRPr="002A233A">
              <w:t>75314000-0</w:t>
            </w:r>
            <w:proofErr w:type="gramEnd"/>
            <w:r w:rsidRPr="002A233A">
              <w:t xml:space="preserve">; </w:t>
            </w:r>
            <w:proofErr w:type="gramStart"/>
            <w:r w:rsidRPr="002A233A">
              <w:t>75320000-5</w:t>
            </w:r>
            <w:proofErr w:type="gramEnd"/>
            <w:r w:rsidRPr="002A233A">
              <w:t xml:space="preserve">; </w:t>
            </w:r>
            <w:proofErr w:type="gramStart"/>
            <w:r w:rsidRPr="002A233A">
              <w:t>75330000-8</w:t>
            </w:r>
            <w:proofErr w:type="gramEnd"/>
            <w:r w:rsidRPr="002A233A">
              <w:t>; 75340000-1</w:t>
            </w:r>
          </w:p>
        </w:tc>
        <w:tc>
          <w:tcPr>
            <w:tcW w:w="1665" w:type="pct"/>
          </w:tcPr>
          <w:p w14:paraId="1999FB65" w14:textId="77777777" w:rsidR="002A233A" w:rsidRPr="002A233A" w:rsidRDefault="002A233A" w:rsidP="007104FB">
            <w:pPr>
              <w:widowControl w:val="0"/>
              <w:tabs>
                <w:tab w:val="left" w:pos="993"/>
              </w:tabs>
              <w:ind w:firstLine="0"/>
            </w:pPr>
            <w:r w:rsidRPr="002A233A">
              <w:t>Услуги по обеспечению пособиями</w:t>
            </w:r>
          </w:p>
        </w:tc>
      </w:tr>
      <w:tr w:rsidR="002A233A" w:rsidRPr="002A233A" w14:paraId="3D5B7A74" w14:textId="77777777" w:rsidTr="007104FB">
        <w:trPr>
          <w:trHeight w:val="20"/>
        </w:trPr>
        <w:tc>
          <w:tcPr>
            <w:tcW w:w="3335" w:type="pct"/>
          </w:tcPr>
          <w:p w14:paraId="25A73796" w14:textId="77777777" w:rsidR="002A233A" w:rsidRPr="002A233A" w:rsidRDefault="002A233A" w:rsidP="007104FB">
            <w:pPr>
              <w:widowControl w:val="0"/>
              <w:tabs>
                <w:tab w:val="left" w:pos="993"/>
              </w:tabs>
              <w:ind w:firstLine="29"/>
            </w:pPr>
            <w:proofErr w:type="gramStart"/>
            <w:r w:rsidRPr="002A233A">
              <w:t>98000000-3</w:t>
            </w:r>
            <w:proofErr w:type="gramEnd"/>
            <w:r w:rsidRPr="002A233A">
              <w:t xml:space="preserve">; </w:t>
            </w:r>
            <w:proofErr w:type="gramStart"/>
            <w:r w:rsidRPr="002A233A">
              <w:t>98120000-0</w:t>
            </w:r>
            <w:proofErr w:type="gramEnd"/>
            <w:r w:rsidRPr="002A233A">
              <w:t xml:space="preserve">; </w:t>
            </w:r>
            <w:proofErr w:type="gramStart"/>
            <w:r w:rsidRPr="002A233A">
              <w:t>98132000-7</w:t>
            </w:r>
            <w:proofErr w:type="gramEnd"/>
            <w:r w:rsidRPr="002A233A">
              <w:t xml:space="preserve">; </w:t>
            </w:r>
            <w:proofErr w:type="gramStart"/>
            <w:r w:rsidRPr="002A233A">
              <w:t>98133110-8</w:t>
            </w:r>
            <w:proofErr w:type="gramEnd"/>
            <w:r w:rsidRPr="002A233A">
              <w:t xml:space="preserve"> и 98130000-3</w:t>
            </w:r>
          </w:p>
        </w:tc>
        <w:tc>
          <w:tcPr>
            <w:tcW w:w="1665" w:type="pct"/>
          </w:tcPr>
          <w:p w14:paraId="1B0C2E5E" w14:textId="77777777" w:rsidR="002A233A" w:rsidRPr="002A233A" w:rsidRDefault="002A233A" w:rsidP="007104FB">
            <w:pPr>
              <w:widowControl w:val="0"/>
              <w:tabs>
                <w:tab w:val="left" w:pos="993"/>
              </w:tabs>
              <w:ind w:firstLine="0"/>
            </w:pPr>
            <w:r w:rsidRPr="002A233A">
              <w:t xml:space="preserve">Предоставление прочих </w:t>
            </w:r>
            <w:proofErr w:type="spellStart"/>
            <w:r w:rsidRPr="002A233A">
              <w:t>коммунитарных</w:t>
            </w:r>
            <w:proofErr w:type="spellEnd"/>
            <w:r w:rsidRPr="002A233A">
              <w:t xml:space="preserve">, социальных и персональных услуг, включая услуги, оказываемые профсоюзными организациями, политическими организациями, молодежными ассоциациями, и прочие услуги, оказываемые членскими организациями </w:t>
            </w:r>
          </w:p>
        </w:tc>
      </w:tr>
      <w:tr w:rsidR="002A233A" w:rsidRPr="002A233A" w14:paraId="51FA1BBC" w14:textId="77777777" w:rsidTr="007104FB">
        <w:trPr>
          <w:trHeight w:val="20"/>
        </w:trPr>
        <w:tc>
          <w:tcPr>
            <w:tcW w:w="3335" w:type="pct"/>
          </w:tcPr>
          <w:p w14:paraId="797597B8" w14:textId="77777777" w:rsidR="002A233A" w:rsidRPr="002A233A" w:rsidRDefault="002A233A" w:rsidP="007104FB">
            <w:pPr>
              <w:widowControl w:val="0"/>
              <w:tabs>
                <w:tab w:val="left" w:pos="993"/>
              </w:tabs>
              <w:ind w:firstLine="29"/>
              <w:jc w:val="left"/>
            </w:pPr>
            <w:r w:rsidRPr="002A233A">
              <w:t>98131000-0</w:t>
            </w:r>
          </w:p>
        </w:tc>
        <w:tc>
          <w:tcPr>
            <w:tcW w:w="1665" w:type="pct"/>
          </w:tcPr>
          <w:p w14:paraId="2F4A570B" w14:textId="77777777" w:rsidR="002A233A" w:rsidRPr="002A233A" w:rsidRDefault="002A233A" w:rsidP="007104FB">
            <w:pPr>
              <w:widowControl w:val="0"/>
              <w:tabs>
                <w:tab w:val="left" w:pos="993"/>
              </w:tabs>
              <w:ind w:firstLine="0"/>
            </w:pPr>
            <w:r w:rsidRPr="002A233A">
              <w:t>Религиозные услуги</w:t>
            </w:r>
          </w:p>
        </w:tc>
      </w:tr>
      <w:tr w:rsidR="002A233A" w:rsidRPr="002A233A" w14:paraId="694D904B" w14:textId="77777777" w:rsidTr="007104FB">
        <w:trPr>
          <w:trHeight w:val="20"/>
        </w:trPr>
        <w:tc>
          <w:tcPr>
            <w:tcW w:w="3335" w:type="pct"/>
          </w:tcPr>
          <w:p w14:paraId="0306D3DE" w14:textId="77777777" w:rsidR="002A233A" w:rsidRPr="002A233A" w:rsidRDefault="002A233A" w:rsidP="007104FB">
            <w:pPr>
              <w:widowControl w:val="0"/>
              <w:tabs>
                <w:tab w:val="left" w:pos="993"/>
              </w:tabs>
              <w:ind w:firstLine="29"/>
            </w:pPr>
            <w:r w:rsidRPr="002A233A">
              <w:t xml:space="preserve">с </w:t>
            </w:r>
            <w:proofErr w:type="gramStart"/>
            <w:r w:rsidRPr="002A233A">
              <w:t>55100000-1</w:t>
            </w:r>
            <w:proofErr w:type="gramEnd"/>
            <w:r w:rsidRPr="002A233A">
              <w:t xml:space="preserve"> по </w:t>
            </w:r>
            <w:proofErr w:type="gramStart"/>
            <w:r w:rsidRPr="002A233A">
              <w:t>55410000-7</w:t>
            </w:r>
            <w:proofErr w:type="gramEnd"/>
            <w:r w:rsidRPr="002A233A">
              <w:t xml:space="preserve">; с </w:t>
            </w:r>
            <w:proofErr w:type="gramStart"/>
            <w:r w:rsidRPr="002A233A">
              <w:t>55521000-8</w:t>
            </w:r>
            <w:proofErr w:type="gramEnd"/>
            <w:r w:rsidRPr="002A233A">
              <w:t xml:space="preserve"> по </w:t>
            </w:r>
            <w:proofErr w:type="gramStart"/>
            <w:r w:rsidRPr="002A233A">
              <w:t>55521200-0</w:t>
            </w:r>
            <w:proofErr w:type="gramEnd"/>
            <w:r w:rsidRPr="002A233A">
              <w:t xml:space="preserve">; </w:t>
            </w:r>
            <w:proofErr w:type="gramStart"/>
            <w:r w:rsidRPr="002A233A">
              <w:t>55521000-8</w:t>
            </w:r>
            <w:proofErr w:type="gramEnd"/>
            <w:r w:rsidRPr="002A233A">
              <w:t xml:space="preserve"> [Услуги по организации питания на дому]; </w:t>
            </w:r>
            <w:proofErr w:type="gramStart"/>
            <w:r w:rsidRPr="002A233A">
              <w:t>55521100-9</w:t>
            </w:r>
            <w:proofErr w:type="gramEnd"/>
            <w:r w:rsidRPr="002A233A">
              <w:t xml:space="preserve"> [Доставка продуктов питания на дом]; </w:t>
            </w:r>
            <w:proofErr w:type="gramStart"/>
            <w:r w:rsidRPr="002A233A">
              <w:t>55521200-0</w:t>
            </w:r>
            <w:proofErr w:type="gramEnd"/>
            <w:r w:rsidRPr="002A233A">
              <w:t xml:space="preserve"> [Доставка продуктов питания; </w:t>
            </w:r>
          </w:p>
          <w:p w14:paraId="37FA9396" w14:textId="77777777" w:rsidR="002A233A" w:rsidRPr="002A233A" w:rsidRDefault="002A233A" w:rsidP="007104FB">
            <w:pPr>
              <w:widowControl w:val="0"/>
              <w:tabs>
                <w:tab w:val="left" w:pos="993"/>
              </w:tabs>
              <w:ind w:firstLine="29"/>
            </w:pPr>
            <w:proofErr w:type="gramStart"/>
            <w:r w:rsidRPr="002A233A">
              <w:t>55520000-1</w:t>
            </w:r>
            <w:proofErr w:type="gramEnd"/>
            <w:r w:rsidRPr="002A233A">
              <w:t xml:space="preserve"> [Услуги по организации питания]; </w:t>
            </w:r>
            <w:proofErr w:type="gramStart"/>
            <w:r w:rsidRPr="002A233A">
              <w:t>55522000-5</w:t>
            </w:r>
            <w:proofErr w:type="gramEnd"/>
            <w:r w:rsidRPr="002A233A">
              <w:t xml:space="preserve"> [Услуги по организации питания для транспортных компаний]; </w:t>
            </w:r>
            <w:proofErr w:type="gramStart"/>
            <w:r w:rsidRPr="002A233A">
              <w:t>55523000-2</w:t>
            </w:r>
            <w:proofErr w:type="gramEnd"/>
            <w:r w:rsidRPr="002A233A">
              <w:t xml:space="preserve"> [Услуги по организации питания для других компаний или учреждений]; </w:t>
            </w:r>
            <w:proofErr w:type="gramStart"/>
            <w:r w:rsidRPr="002A233A">
              <w:t>55524000-9</w:t>
            </w:r>
            <w:proofErr w:type="gramEnd"/>
            <w:r w:rsidRPr="002A233A">
              <w:t xml:space="preserve"> [Услуги по организации питания в школах]; </w:t>
            </w:r>
          </w:p>
          <w:p w14:paraId="22FCB438" w14:textId="77777777" w:rsidR="002A233A" w:rsidRPr="002A233A" w:rsidRDefault="002A233A" w:rsidP="007104FB">
            <w:pPr>
              <w:widowControl w:val="0"/>
              <w:tabs>
                <w:tab w:val="left" w:pos="993"/>
              </w:tabs>
              <w:ind w:firstLine="29"/>
            </w:pPr>
            <w:proofErr w:type="gramStart"/>
            <w:r w:rsidRPr="002A233A">
              <w:t>55510000-8</w:t>
            </w:r>
            <w:proofErr w:type="gramEnd"/>
            <w:r w:rsidRPr="002A233A">
              <w:t xml:space="preserve"> [Услуги столовых]; </w:t>
            </w:r>
            <w:proofErr w:type="gramStart"/>
            <w:r w:rsidRPr="002A233A">
              <w:t>55511000-5</w:t>
            </w:r>
            <w:proofErr w:type="gramEnd"/>
            <w:r w:rsidRPr="002A233A">
              <w:t xml:space="preserve"> [Услуги столовых и кафетериев с ограничением доступа клиентов]; </w:t>
            </w:r>
            <w:proofErr w:type="gramStart"/>
            <w:r w:rsidRPr="002A233A">
              <w:t>55512000-2</w:t>
            </w:r>
            <w:proofErr w:type="gramEnd"/>
            <w:r w:rsidRPr="002A233A">
              <w:t xml:space="preserve"> [Услуги по управлению столовыми]; </w:t>
            </w:r>
            <w:proofErr w:type="gramStart"/>
            <w:r w:rsidRPr="002A233A">
              <w:t>55523100-3</w:t>
            </w:r>
            <w:proofErr w:type="gramEnd"/>
            <w:r w:rsidRPr="002A233A">
              <w:t xml:space="preserve"> [Услуги по обеспечению школ питанием]</w:t>
            </w:r>
          </w:p>
        </w:tc>
        <w:tc>
          <w:tcPr>
            <w:tcW w:w="1665" w:type="pct"/>
          </w:tcPr>
          <w:p w14:paraId="539A80D7" w14:textId="77777777" w:rsidR="002A233A" w:rsidRPr="002A233A" w:rsidRDefault="002A233A" w:rsidP="007104FB">
            <w:pPr>
              <w:widowControl w:val="0"/>
              <w:tabs>
                <w:tab w:val="left" w:pos="993"/>
              </w:tabs>
              <w:ind w:firstLine="0"/>
            </w:pPr>
            <w:r w:rsidRPr="002A233A">
              <w:t>Гостиничные и ресторанные услуги</w:t>
            </w:r>
          </w:p>
        </w:tc>
      </w:tr>
      <w:tr w:rsidR="002A233A" w:rsidRPr="002A233A" w14:paraId="589D40DD" w14:textId="77777777" w:rsidTr="007104FB">
        <w:trPr>
          <w:trHeight w:val="20"/>
        </w:trPr>
        <w:tc>
          <w:tcPr>
            <w:tcW w:w="3335" w:type="pct"/>
          </w:tcPr>
          <w:p w14:paraId="5FA5856E" w14:textId="77777777" w:rsidR="002A233A" w:rsidRPr="002A233A" w:rsidRDefault="002A233A" w:rsidP="007104FB">
            <w:pPr>
              <w:widowControl w:val="0"/>
              <w:tabs>
                <w:tab w:val="left" w:pos="993"/>
              </w:tabs>
              <w:ind w:firstLine="29"/>
            </w:pPr>
            <w:r w:rsidRPr="002A233A">
              <w:t xml:space="preserve">с </w:t>
            </w:r>
            <w:proofErr w:type="gramStart"/>
            <w:r w:rsidRPr="002A233A">
              <w:t>79100000-5</w:t>
            </w:r>
            <w:proofErr w:type="gramEnd"/>
            <w:r w:rsidRPr="002A233A">
              <w:t xml:space="preserve"> по </w:t>
            </w:r>
            <w:proofErr w:type="gramStart"/>
            <w:r w:rsidRPr="002A233A">
              <w:t>79140000-7</w:t>
            </w:r>
            <w:proofErr w:type="gramEnd"/>
            <w:r w:rsidRPr="002A233A">
              <w:t>; 75231100-5</w:t>
            </w:r>
          </w:p>
        </w:tc>
        <w:tc>
          <w:tcPr>
            <w:tcW w:w="1665" w:type="pct"/>
          </w:tcPr>
          <w:p w14:paraId="6BFCB449" w14:textId="77777777" w:rsidR="002A233A" w:rsidRPr="002A233A" w:rsidRDefault="002A233A" w:rsidP="007104FB">
            <w:pPr>
              <w:widowControl w:val="0"/>
              <w:tabs>
                <w:tab w:val="left" w:pos="993"/>
              </w:tabs>
              <w:ind w:firstLine="0"/>
            </w:pPr>
            <w:r w:rsidRPr="002A233A">
              <w:t>Юридические услуги в той мере, в какой они не исключены на основании пункта 4) статьи 8</w:t>
            </w:r>
          </w:p>
        </w:tc>
      </w:tr>
      <w:tr w:rsidR="002A233A" w:rsidRPr="002A233A" w14:paraId="3B96985B" w14:textId="77777777" w:rsidTr="007104FB">
        <w:trPr>
          <w:trHeight w:val="20"/>
        </w:trPr>
        <w:tc>
          <w:tcPr>
            <w:tcW w:w="3335" w:type="pct"/>
          </w:tcPr>
          <w:p w14:paraId="23CE514D" w14:textId="77777777" w:rsidR="002A233A" w:rsidRPr="002A233A" w:rsidRDefault="002A233A" w:rsidP="007104FB">
            <w:pPr>
              <w:widowControl w:val="0"/>
              <w:tabs>
                <w:tab w:val="left" w:pos="993"/>
              </w:tabs>
              <w:ind w:firstLine="29"/>
            </w:pPr>
            <w:r w:rsidRPr="002A233A">
              <w:t xml:space="preserve">с </w:t>
            </w:r>
            <w:proofErr w:type="gramStart"/>
            <w:r w:rsidRPr="002A233A">
              <w:t>75100000-7</w:t>
            </w:r>
            <w:proofErr w:type="gramEnd"/>
            <w:r w:rsidRPr="002A233A">
              <w:t xml:space="preserve"> по </w:t>
            </w:r>
            <w:proofErr w:type="gramStart"/>
            <w:r w:rsidRPr="002A233A">
              <w:t>75120000-3</w:t>
            </w:r>
            <w:proofErr w:type="gramEnd"/>
            <w:r w:rsidRPr="002A233A">
              <w:t xml:space="preserve">; </w:t>
            </w:r>
            <w:proofErr w:type="gramStart"/>
            <w:r w:rsidRPr="002A233A">
              <w:t>75123000-4</w:t>
            </w:r>
            <w:proofErr w:type="gramEnd"/>
            <w:r w:rsidRPr="002A233A">
              <w:t xml:space="preserve">; </w:t>
            </w:r>
          </w:p>
          <w:p w14:paraId="3D11C9D8" w14:textId="77777777" w:rsidR="002A233A" w:rsidRPr="002A233A" w:rsidRDefault="002A233A" w:rsidP="007104FB">
            <w:pPr>
              <w:widowControl w:val="0"/>
              <w:tabs>
                <w:tab w:val="left" w:pos="993"/>
              </w:tabs>
              <w:ind w:firstLine="29"/>
            </w:pPr>
            <w:r w:rsidRPr="002A233A">
              <w:t xml:space="preserve">с </w:t>
            </w:r>
            <w:proofErr w:type="gramStart"/>
            <w:r w:rsidRPr="002A233A">
              <w:t>75125000-8</w:t>
            </w:r>
            <w:proofErr w:type="gramEnd"/>
            <w:r w:rsidRPr="002A233A">
              <w:t xml:space="preserve"> по 75131000-3</w:t>
            </w:r>
          </w:p>
        </w:tc>
        <w:tc>
          <w:tcPr>
            <w:tcW w:w="1665" w:type="pct"/>
          </w:tcPr>
          <w:p w14:paraId="6E793942" w14:textId="77777777" w:rsidR="002A233A" w:rsidRPr="002A233A" w:rsidRDefault="002A233A" w:rsidP="007104FB">
            <w:pPr>
              <w:widowControl w:val="0"/>
              <w:tabs>
                <w:tab w:val="left" w:pos="993"/>
              </w:tabs>
              <w:ind w:firstLine="0"/>
            </w:pPr>
            <w:r w:rsidRPr="002A233A">
              <w:t>Иные административные и правительственные услуги</w:t>
            </w:r>
          </w:p>
        </w:tc>
      </w:tr>
      <w:tr w:rsidR="002A233A" w:rsidRPr="002A233A" w14:paraId="6C6CB744" w14:textId="77777777" w:rsidTr="007104FB">
        <w:trPr>
          <w:trHeight w:val="20"/>
        </w:trPr>
        <w:tc>
          <w:tcPr>
            <w:tcW w:w="3335" w:type="pct"/>
          </w:tcPr>
          <w:p w14:paraId="1B5FACCF" w14:textId="77777777" w:rsidR="002A233A" w:rsidRPr="002A233A" w:rsidRDefault="002A233A" w:rsidP="007104FB">
            <w:pPr>
              <w:widowControl w:val="0"/>
              <w:tabs>
                <w:tab w:val="left" w:pos="993"/>
              </w:tabs>
              <w:ind w:firstLine="29"/>
            </w:pPr>
            <w:r w:rsidRPr="002A233A">
              <w:t xml:space="preserve">с </w:t>
            </w:r>
            <w:proofErr w:type="gramStart"/>
            <w:r w:rsidRPr="002A233A">
              <w:t>75200000-8</w:t>
            </w:r>
            <w:proofErr w:type="gramEnd"/>
            <w:r w:rsidRPr="002A233A">
              <w:t xml:space="preserve"> по </w:t>
            </w:r>
            <w:proofErr w:type="gramStart"/>
            <w:r w:rsidRPr="002A233A">
              <w:t>75231000-4</w:t>
            </w:r>
            <w:proofErr w:type="gramEnd"/>
            <w:r w:rsidRPr="002A233A">
              <w:t xml:space="preserve">; с </w:t>
            </w:r>
            <w:proofErr w:type="gramStart"/>
            <w:r w:rsidRPr="002A233A">
              <w:t>75125000-8</w:t>
            </w:r>
            <w:proofErr w:type="gramEnd"/>
            <w:r w:rsidRPr="002A233A">
              <w:t xml:space="preserve"> по 75131000-4</w:t>
            </w:r>
          </w:p>
        </w:tc>
        <w:tc>
          <w:tcPr>
            <w:tcW w:w="1665" w:type="pct"/>
          </w:tcPr>
          <w:p w14:paraId="40753B32" w14:textId="77777777" w:rsidR="002A233A" w:rsidRPr="002A233A" w:rsidRDefault="002A233A" w:rsidP="007104FB">
            <w:pPr>
              <w:widowControl w:val="0"/>
              <w:tabs>
                <w:tab w:val="left" w:pos="993"/>
              </w:tabs>
              <w:ind w:firstLine="0"/>
            </w:pPr>
            <w:r w:rsidRPr="002A233A">
              <w:t>Оказание общественных услуг</w:t>
            </w:r>
          </w:p>
        </w:tc>
      </w:tr>
      <w:tr w:rsidR="002A233A" w:rsidRPr="002A233A" w14:paraId="71E38206" w14:textId="77777777" w:rsidTr="007104FB">
        <w:trPr>
          <w:trHeight w:val="20"/>
        </w:trPr>
        <w:tc>
          <w:tcPr>
            <w:tcW w:w="3335" w:type="pct"/>
          </w:tcPr>
          <w:p w14:paraId="21BF9E32" w14:textId="77777777" w:rsidR="002A233A" w:rsidRPr="002A233A" w:rsidRDefault="002A233A" w:rsidP="007104FB">
            <w:pPr>
              <w:widowControl w:val="0"/>
              <w:tabs>
                <w:tab w:val="left" w:pos="993"/>
              </w:tabs>
              <w:ind w:firstLine="29"/>
            </w:pPr>
            <w:r w:rsidRPr="002A233A">
              <w:t xml:space="preserve">с </w:t>
            </w:r>
            <w:proofErr w:type="gramStart"/>
            <w:r w:rsidRPr="002A233A">
              <w:t>75231210-9</w:t>
            </w:r>
            <w:proofErr w:type="gramEnd"/>
            <w:r w:rsidRPr="002A233A">
              <w:t xml:space="preserve"> по </w:t>
            </w:r>
            <w:proofErr w:type="gramStart"/>
            <w:r w:rsidRPr="002A233A">
              <w:t>75231230-5</w:t>
            </w:r>
            <w:proofErr w:type="gramEnd"/>
            <w:r w:rsidRPr="002A233A">
              <w:t>;</w:t>
            </w:r>
          </w:p>
          <w:p w14:paraId="4F24AC9E" w14:textId="77777777" w:rsidR="002A233A" w:rsidRPr="002A233A" w:rsidRDefault="002A233A" w:rsidP="007104FB">
            <w:pPr>
              <w:widowControl w:val="0"/>
              <w:tabs>
                <w:tab w:val="left" w:pos="993"/>
              </w:tabs>
              <w:ind w:firstLine="29"/>
            </w:pPr>
            <w:r w:rsidRPr="002A233A">
              <w:t xml:space="preserve">с </w:t>
            </w:r>
            <w:proofErr w:type="gramStart"/>
            <w:r w:rsidRPr="002A233A">
              <w:t>75240000-0</w:t>
            </w:r>
            <w:proofErr w:type="gramEnd"/>
            <w:r w:rsidRPr="002A233A">
              <w:t xml:space="preserve"> по </w:t>
            </w:r>
            <w:proofErr w:type="gramStart"/>
            <w:r w:rsidRPr="002A233A">
              <w:t>75252000-7</w:t>
            </w:r>
            <w:proofErr w:type="gramEnd"/>
            <w:r w:rsidRPr="002A233A">
              <w:t xml:space="preserve">; </w:t>
            </w:r>
            <w:proofErr w:type="gramStart"/>
            <w:r w:rsidRPr="002A233A">
              <w:t>794300000-7</w:t>
            </w:r>
            <w:proofErr w:type="gramEnd"/>
            <w:r w:rsidRPr="002A233A">
              <w:t>; 98113100-9</w:t>
            </w:r>
          </w:p>
        </w:tc>
        <w:tc>
          <w:tcPr>
            <w:tcW w:w="1665" w:type="pct"/>
          </w:tcPr>
          <w:p w14:paraId="4CFF1C0A" w14:textId="77777777" w:rsidR="002A233A" w:rsidRPr="002A233A" w:rsidRDefault="002A233A" w:rsidP="007104FB">
            <w:pPr>
              <w:widowControl w:val="0"/>
              <w:tabs>
                <w:tab w:val="left" w:pos="993"/>
              </w:tabs>
              <w:ind w:firstLine="0"/>
              <w:jc w:val="left"/>
            </w:pPr>
            <w:r w:rsidRPr="002A233A">
              <w:t>Услуги, связанные с тюрьмами, общественной безопасностью</w:t>
            </w:r>
            <w:r w:rsidRPr="002A233A" w:rsidDel="00E9242E">
              <w:t xml:space="preserve"> </w:t>
            </w:r>
            <w:r w:rsidRPr="002A233A">
              <w:t xml:space="preserve">и спасательными операциями, в той </w:t>
            </w:r>
            <w:r w:rsidRPr="002A233A">
              <w:lastRenderedPageBreak/>
              <w:t>мере, в какой они не исключены на основании пункта 8) статьи 8</w:t>
            </w:r>
          </w:p>
        </w:tc>
      </w:tr>
      <w:tr w:rsidR="002A233A" w:rsidRPr="002A233A" w14:paraId="66E9F5A2" w14:textId="77777777" w:rsidTr="007104FB">
        <w:trPr>
          <w:trHeight w:val="20"/>
        </w:trPr>
        <w:tc>
          <w:tcPr>
            <w:tcW w:w="3335" w:type="pct"/>
          </w:tcPr>
          <w:p w14:paraId="40000A94" w14:textId="77777777" w:rsidR="002A233A" w:rsidRPr="002A233A" w:rsidRDefault="002A233A" w:rsidP="007104FB">
            <w:pPr>
              <w:widowControl w:val="0"/>
              <w:tabs>
                <w:tab w:val="left" w:pos="993"/>
              </w:tabs>
              <w:ind w:firstLine="0"/>
            </w:pPr>
            <w:r w:rsidRPr="002A233A">
              <w:lastRenderedPageBreak/>
              <w:t xml:space="preserve">с </w:t>
            </w:r>
            <w:proofErr w:type="gramStart"/>
            <w:r w:rsidRPr="002A233A">
              <w:t>79700000-1</w:t>
            </w:r>
            <w:proofErr w:type="gramEnd"/>
            <w:r w:rsidRPr="002A233A">
              <w:t xml:space="preserve"> по </w:t>
            </w:r>
            <w:proofErr w:type="gramStart"/>
            <w:r w:rsidRPr="002A233A">
              <w:t>79721000-4</w:t>
            </w:r>
            <w:proofErr w:type="gramEnd"/>
            <w:r w:rsidRPr="002A233A">
              <w:t xml:space="preserve"> [Услуги по расследованию и обеспечению безопасности. Услуги по обеспечению безопасности. Услуги по мониторингу систем сигнализации. Охранные услуги. Услуги по надзору. Услуги по розыску. Услуги по розыску лиц, скрывающихся от правосудия. Услуги по патрулированию. Услуги по выдаче служебных пропусков. Услуги по проведению расследований и услуги детективных агентств]; </w:t>
            </w:r>
            <w:proofErr w:type="gramStart"/>
            <w:r w:rsidRPr="002A233A">
              <w:t>79722000-1</w:t>
            </w:r>
            <w:proofErr w:type="gramEnd"/>
            <w:r w:rsidRPr="002A233A">
              <w:t xml:space="preserve"> [Услуги в области графологии]; </w:t>
            </w:r>
            <w:proofErr w:type="gramStart"/>
            <w:r w:rsidRPr="002A233A">
              <w:t>79723000-8</w:t>
            </w:r>
            <w:proofErr w:type="gramEnd"/>
            <w:r w:rsidRPr="002A233A">
              <w:t xml:space="preserve"> [Услуги по анализу отходов]</w:t>
            </w:r>
          </w:p>
        </w:tc>
        <w:tc>
          <w:tcPr>
            <w:tcW w:w="1665" w:type="pct"/>
          </w:tcPr>
          <w:p w14:paraId="5CA2A6E8" w14:textId="77777777" w:rsidR="002A233A" w:rsidRPr="002A233A" w:rsidRDefault="002A233A" w:rsidP="007104FB">
            <w:pPr>
              <w:widowControl w:val="0"/>
              <w:tabs>
                <w:tab w:val="left" w:pos="993"/>
              </w:tabs>
              <w:ind w:firstLine="0"/>
              <w:jc w:val="left"/>
            </w:pPr>
            <w:r w:rsidRPr="002A233A">
              <w:t>Услуги по расследованию и обеспечению безопасности</w:t>
            </w:r>
          </w:p>
        </w:tc>
      </w:tr>
      <w:tr w:rsidR="002A233A" w:rsidRPr="002A233A" w14:paraId="4D9FD9F5" w14:textId="77777777" w:rsidTr="007104FB">
        <w:trPr>
          <w:trHeight w:val="20"/>
        </w:trPr>
        <w:tc>
          <w:tcPr>
            <w:tcW w:w="3335" w:type="pct"/>
          </w:tcPr>
          <w:p w14:paraId="38814283" w14:textId="77777777" w:rsidR="002A233A" w:rsidRPr="002A233A" w:rsidRDefault="002A233A" w:rsidP="007104FB">
            <w:pPr>
              <w:widowControl w:val="0"/>
              <w:tabs>
                <w:tab w:val="left" w:pos="993"/>
              </w:tabs>
              <w:ind w:firstLine="29"/>
            </w:pPr>
            <w:proofErr w:type="gramStart"/>
            <w:r w:rsidRPr="002A233A">
              <w:t>98900000-2</w:t>
            </w:r>
            <w:proofErr w:type="gramEnd"/>
            <w:r w:rsidRPr="002A233A">
              <w:t xml:space="preserve"> [Услуги, предоставляемые экстерриториальными организациями и органами]; </w:t>
            </w:r>
            <w:proofErr w:type="gramStart"/>
            <w:r w:rsidRPr="002A233A">
              <w:t>98910000-5</w:t>
            </w:r>
            <w:proofErr w:type="gramEnd"/>
            <w:r w:rsidRPr="002A233A">
              <w:t xml:space="preserve"> [Особые услуги международных организаций и органов]</w:t>
            </w:r>
          </w:p>
        </w:tc>
        <w:tc>
          <w:tcPr>
            <w:tcW w:w="1665" w:type="pct"/>
          </w:tcPr>
          <w:p w14:paraId="51E15C54" w14:textId="77777777" w:rsidR="002A233A" w:rsidRPr="002A233A" w:rsidRDefault="002A233A" w:rsidP="007104FB">
            <w:pPr>
              <w:widowControl w:val="0"/>
              <w:tabs>
                <w:tab w:val="left" w:pos="993"/>
              </w:tabs>
              <w:ind w:firstLine="0"/>
              <w:jc w:val="left"/>
            </w:pPr>
            <w:r w:rsidRPr="002A233A">
              <w:t>Международные услуги</w:t>
            </w:r>
          </w:p>
        </w:tc>
      </w:tr>
      <w:tr w:rsidR="002A233A" w:rsidRPr="002A233A" w14:paraId="37EA9AE4" w14:textId="77777777" w:rsidTr="007104FB">
        <w:trPr>
          <w:trHeight w:val="20"/>
        </w:trPr>
        <w:tc>
          <w:tcPr>
            <w:tcW w:w="3335" w:type="pct"/>
          </w:tcPr>
          <w:p w14:paraId="087964DF" w14:textId="77777777" w:rsidR="002A233A" w:rsidRPr="002A233A" w:rsidRDefault="002A233A" w:rsidP="007104FB">
            <w:pPr>
              <w:widowControl w:val="0"/>
              <w:tabs>
                <w:tab w:val="left" w:pos="993"/>
              </w:tabs>
              <w:ind w:firstLine="0"/>
            </w:pPr>
            <w:r w:rsidRPr="002A233A">
              <w:t>64000000-6 [Почтовые и телекоммуникационные услуги]; 64100000-7 [Почтовые и курьерские услуги]; 64110000-0 [Почтовые услуги]; 64111000-7 [Почтовые услуги по распространению газет и журналов]; 64112000-4 [Почтовые услуги по распределению корреспонденции]; 64113000-1 [Почтовые услуги по распределению посылок]; 64114000-8 [Услуги по предоставлению письменных столов в помещениях почтовых отделений]; 64115000-5 [Аренда почтовых ящиков]; 64116000-2 [Услуги «до востребования»]; 64122000-7 [Внутренняя офисная почта и курьерские услуги]</w:t>
            </w:r>
          </w:p>
        </w:tc>
        <w:tc>
          <w:tcPr>
            <w:tcW w:w="1665" w:type="pct"/>
          </w:tcPr>
          <w:p w14:paraId="341F82D3" w14:textId="77777777" w:rsidR="002A233A" w:rsidRPr="002A233A" w:rsidRDefault="002A233A" w:rsidP="007104FB">
            <w:pPr>
              <w:widowControl w:val="0"/>
              <w:tabs>
                <w:tab w:val="left" w:pos="993"/>
              </w:tabs>
              <w:ind w:firstLine="0"/>
              <w:jc w:val="left"/>
            </w:pPr>
            <w:r w:rsidRPr="002A233A">
              <w:t>Почтовые услуги</w:t>
            </w:r>
          </w:p>
        </w:tc>
      </w:tr>
      <w:tr w:rsidR="002A233A" w:rsidRPr="002A233A" w14:paraId="6B97B867" w14:textId="77777777" w:rsidTr="007104FB">
        <w:trPr>
          <w:trHeight w:val="20"/>
        </w:trPr>
        <w:tc>
          <w:tcPr>
            <w:tcW w:w="3335" w:type="pct"/>
          </w:tcPr>
          <w:p w14:paraId="3E44E62F" w14:textId="77777777" w:rsidR="002A233A" w:rsidRPr="002A233A" w:rsidRDefault="002A233A" w:rsidP="007104FB">
            <w:pPr>
              <w:widowControl w:val="0"/>
              <w:tabs>
                <w:tab w:val="left" w:pos="993"/>
              </w:tabs>
              <w:ind w:firstLine="0"/>
            </w:pPr>
            <w:proofErr w:type="gramStart"/>
            <w:r w:rsidRPr="002A233A">
              <w:t>50116510-9</w:t>
            </w:r>
            <w:proofErr w:type="gramEnd"/>
            <w:r w:rsidRPr="002A233A">
              <w:t xml:space="preserve"> [Услуги по восстановлению протекторов шин]; </w:t>
            </w:r>
            <w:proofErr w:type="gramStart"/>
            <w:r w:rsidRPr="002A233A">
              <w:t>71550000-8</w:t>
            </w:r>
            <w:proofErr w:type="gramEnd"/>
            <w:r w:rsidRPr="002A233A">
              <w:t xml:space="preserve"> [Услуги по ковке]</w:t>
            </w:r>
          </w:p>
        </w:tc>
        <w:tc>
          <w:tcPr>
            <w:tcW w:w="1665" w:type="pct"/>
          </w:tcPr>
          <w:p w14:paraId="743F6C3E" w14:textId="77777777" w:rsidR="002A233A" w:rsidRPr="002A233A" w:rsidRDefault="002A233A" w:rsidP="007104FB">
            <w:pPr>
              <w:widowControl w:val="0"/>
              <w:tabs>
                <w:tab w:val="left" w:pos="993"/>
              </w:tabs>
              <w:ind w:firstLine="0"/>
              <w:jc w:val="left"/>
            </w:pPr>
            <w:r w:rsidRPr="002A233A">
              <w:t>Прочие услуги</w:t>
            </w:r>
          </w:p>
          <w:p w14:paraId="40287831" w14:textId="77777777" w:rsidR="002A233A" w:rsidRPr="002A233A" w:rsidRDefault="002A233A" w:rsidP="007104FB">
            <w:pPr>
              <w:widowControl w:val="0"/>
              <w:tabs>
                <w:tab w:val="left" w:pos="993"/>
              </w:tabs>
              <w:ind w:firstLine="0"/>
              <w:jc w:val="left"/>
            </w:pPr>
          </w:p>
        </w:tc>
      </w:tr>
    </w:tbl>
    <w:p w14:paraId="32903BAE" w14:textId="77777777" w:rsidR="00B32DE8" w:rsidRDefault="00B32DE8"/>
    <w:sectPr w:rsidR="00B32DE8" w:rsidSect="00812258">
      <w:pgSz w:w="11907" w:h="16840" w:code="9"/>
      <w:pgMar w:top="851" w:right="964" w:bottom="1134" w:left="1814" w:header="278" w:footer="851"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33A"/>
    <w:rsid w:val="002A233A"/>
    <w:rsid w:val="0058181B"/>
    <w:rsid w:val="005C0197"/>
    <w:rsid w:val="006D1F82"/>
    <w:rsid w:val="00812258"/>
    <w:rsid w:val="00955948"/>
    <w:rsid w:val="00B32DE8"/>
    <w:rsid w:val="00CC2EF1"/>
    <w:rsid w:val="00D40252"/>
    <w:rsid w:val="00DC3938"/>
    <w:rsid w:val="00F6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3F8DB"/>
  <w15:chartTrackingRefBased/>
  <w15:docId w15:val="{42990171-4075-422C-ABAA-7BF947CC5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233A"/>
    <w:pPr>
      <w:spacing w:after="0" w:line="240" w:lineRule="auto"/>
      <w:ind w:firstLine="720"/>
      <w:jc w:val="both"/>
    </w:pPr>
    <w:rPr>
      <w:rFonts w:ascii="Times New Roman" w:eastAsia="Times New Roman" w:hAnsi="Times New Roman" w:cs="Times New Roman"/>
      <w:kern w:val="0"/>
      <w:sz w:val="20"/>
      <w:szCs w:val="20"/>
      <w14:ligatures w14:val="none"/>
    </w:rPr>
  </w:style>
  <w:style w:type="paragraph" w:styleId="1">
    <w:name w:val="heading 1"/>
    <w:basedOn w:val="a"/>
    <w:next w:val="a"/>
    <w:link w:val="10"/>
    <w:uiPriority w:val="9"/>
    <w:qFormat/>
    <w:rsid w:val="002A233A"/>
    <w:pPr>
      <w:keepNext/>
      <w:keepLines/>
      <w:spacing w:before="360" w:after="80" w:line="276" w:lineRule="auto"/>
      <w:ind w:firstLine="0"/>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2">
    <w:name w:val="heading 2"/>
    <w:basedOn w:val="a"/>
    <w:next w:val="a"/>
    <w:link w:val="20"/>
    <w:uiPriority w:val="9"/>
    <w:semiHidden/>
    <w:unhideWhenUsed/>
    <w:qFormat/>
    <w:rsid w:val="002A233A"/>
    <w:pPr>
      <w:keepNext/>
      <w:keepLines/>
      <w:spacing w:before="160" w:after="80" w:line="276" w:lineRule="auto"/>
      <w:ind w:firstLine="0"/>
      <w:outlineLvl w:val="1"/>
    </w:pPr>
    <w:rPr>
      <w:rFonts w:asciiTheme="majorHAnsi" w:eastAsiaTheme="majorEastAsia" w:hAnsiTheme="majorHAnsi" w:cstheme="majorBidi"/>
      <w:color w:val="365F91" w:themeColor="accent1" w:themeShade="BF"/>
      <w:kern w:val="2"/>
      <w:sz w:val="32"/>
      <w:szCs w:val="32"/>
      <w14:ligatures w14:val="standardContextual"/>
    </w:rPr>
  </w:style>
  <w:style w:type="paragraph" w:styleId="3">
    <w:name w:val="heading 3"/>
    <w:basedOn w:val="a"/>
    <w:next w:val="a"/>
    <w:link w:val="30"/>
    <w:uiPriority w:val="9"/>
    <w:semiHidden/>
    <w:unhideWhenUsed/>
    <w:qFormat/>
    <w:rsid w:val="002A233A"/>
    <w:pPr>
      <w:keepNext/>
      <w:keepLines/>
      <w:spacing w:before="160" w:after="80" w:line="276" w:lineRule="auto"/>
      <w:ind w:firstLine="0"/>
      <w:outlineLvl w:val="2"/>
    </w:pPr>
    <w:rPr>
      <w:rFonts w:asciiTheme="minorHAnsi" w:eastAsiaTheme="majorEastAsia" w:hAnsiTheme="minorHAnsi" w:cstheme="majorBidi"/>
      <w:color w:val="365F91" w:themeColor="accent1" w:themeShade="BF"/>
      <w:kern w:val="2"/>
      <w:sz w:val="28"/>
      <w:szCs w:val="28"/>
      <w14:ligatures w14:val="standardContextual"/>
    </w:rPr>
  </w:style>
  <w:style w:type="paragraph" w:styleId="4">
    <w:name w:val="heading 4"/>
    <w:basedOn w:val="a"/>
    <w:next w:val="a"/>
    <w:link w:val="40"/>
    <w:uiPriority w:val="9"/>
    <w:semiHidden/>
    <w:unhideWhenUsed/>
    <w:qFormat/>
    <w:rsid w:val="002A233A"/>
    <w:pPr>
      <w:keepNext/>
      <w:keepLines/>
      <w:spacing w:before="80" w:after="40" w:line="276" w:lineRule="auto"/>
      <w:ind w:firstLine="0"/>
      <w:outlineLvl w:val="3"/>
    </w:pPr>
    <w:rPr>
      <w:rFonts w:asciiTheme="minorHAnsi" w:eastAsiaTheme="majorEastAsia" w:hAnsiTheme="minorHAnsi" w:cstheme="majorBidi"/>
      <w:i/>
      <w:iCs/>
      <w:color w:val="365F91" w:themeColor="accent1" w:themeShade="BF"/>
      <w:kern w:val="2"/>
      <w:sz w:val="24"/>
      <w:szCs w:val="22"/>
      <w14:ligatures w14:val="standardContextual"/>
    </w:rPr>
  </w:style>
  <w:style w:type="paragraph" w:styleId="5">
    <w:name w:val="heading 5"/>
    <w:basedOn w:val="a"/>
    <w:next w:val="a"/>
    <w:link w:val="50"/>
    <w:uiPriority w:val="9"/>
    <w:semiHidden/>
    <w:unhideWhenUsed/>
    <w:qFormat/>
    <w:rsid w:val="002A233A"/>
    <w:pPr>
      <w:keepNext/>
      <w:keepLines/>
      <w:spacing w:before="80" w:after="40" w:line="276" w:lineRule="auto"/>
      <w:ind w:firstLine="0"/>
      <w:outlineLvl w:val="4"/>
    </w:pPr>
    <w:rPr>
      <w:rFonts w:asciiTheme="minorHAnsi" w:eastAsiaTheme="majorEastAsia" w:hAnsiTheme="minorHAnsi" w:cstheme="majorBidi"/>
      <w:color w:val="365F91" w:themeColor="accent1" w:themeShade="BF"/>
      <w:kern w:val="2"/>
      <w:sz w:val="24"/>
      <w:szCs w:val="22"/>
      <w14:ligatures w14:val="standardContextual"/>
    </w:rPr>
  </w:style>
  <w:style w:type="paragraph" w:styleId="6">
    <w:name w:val="heading 6"/>
    <w:basedOn w:val="a"/>
    <w:next w:val="a"/>
    <w:link w:val="60"/>
    <w:uiPriority w:val="9"/>
    <w:semiHidden/>
    <w:unhideWhenUsed/>
    <w:qFormat/>
    <w:rsid w:val="002A233A"/>
    <w:pPr>
      <w:keepNext/>
      <w:keepLines/>
      <w:spacing w:before="40" w:line="276" w:lineRule="auto"/>
      <w:ind w:firstLine="0"/>
      <w:outlineLvl w:val="5"/>
    </w:pPr>
    <w:rPr>
      <w:rFonts w:asciiTheme="minorHAnsi" w:eastAsiaTheme="majorEastAsia" w:hAnsiTheme="minorHAnsi" w:cstheme="majorBidi"/>
      <w:i/>
      <w:iCs/>
      <w:color w:val="595959" w:themeColor="text1" w:themeTint="A6"/>
      <w:kern w:val="2"/>
      <w:sz w:val="24"/>
      <w:szCs w:val="22"/>
      <w14:ligatures w14:val="standardContextual"/>
    </w:rPr>
  </w:style>
  <w:style w:type="paragraph" w:styleId="7">
    <w:name w:val="heading 7"/>
    <w:basedOn w:val="a"/>
    <w:next w:val="a"/>
    <w:link w:val="70"/>
    <w:uiPriority w:val="9"/>
    <w:semiHidden/>
    <w:unhideWhenUsed/>
    <w:qFormat/>
    <w:rsid w:val="002A233A"/>
    <w:pPr>
      <w:keepNext/>
      <w:keepLines/>
      <w:spacing w:before="40" w:line="276" w:lineRule="auto"/>
      <w:ind w:firstLine="0"/>
      <w:outlineLvl w:val="6"/>
    </w:pPr>
    <w:rPr>
      <w:rFonts w:asciiTheme="minorHAnsi" w:eastAsiaTheme="majorEastAsia" w:hAnsiTheme="minorHAnsi" w:cstheme="majorBidi"/>
      <w:color w:val="595959" w:themeColor="text1" w:themeTint="A6"/>
      <w:kern w:val="2"/>
      <w:sz w:val="24"/>
      <w:szCs w:val="22"/>
      <w14:ligatures w14:val="standardContextual"/>
    </w:rPr>
  </w:style>
  <w:style w:type="paragraph" w:styleId="8">
    <w:name w:val="heading 8"/>
    <w:basedOn w:val="a"/>
    <w:next w:val="a"/>
    <w:link w:val="80"/>
    <w:uiPriority w:val="9"/>
    <w:semiHidden/>
    <w:unhideWhenUsed/>
    <w:qFormat/>
    <w:rsid w:val="002A233A"/>
    <w:pPr>
      <w:keepNext/>
      <w:keepLines/>
      <w:spacing w:line="276" w:lineRule="auto"/>
      <w:ind w:firstLine="0"/>
      <w:outlineLvl w:val="7"/>
    </w:pPr>
    <w:rPr>
      <w:rFonts w:asciiTheme="minorHAnsi" w:eastAsiaTheme="majorEastAsia" w:hAnsiTheme="minorHAnsi" w:cstheme="majorBidi"/>
      <w:i/>
      <w:iCs/>
      <w:color w:val="272727" w:themeColor="text1" w:themeTint="D8"/>
      <w:kern w:val="2"/>
      <w:sz w:val="24"/>
      <w:szCs w:val="22"/>
      <w14:ligatures w14:val="standardContextual"/>
    </w:rPr>
  </w:style>
  <w:style w:type="paragraph" w:styleId="9">
    <w:name w:val="heading 9"/>
    <w:basedOn w:val="a"/>
    <w:next w:val="a"/>
    <w:link w:val="90"/>
    <w:uiPriority w:val="9"/>
    <w:semiHidden/>
    <w:unhideWhenUsed/>
    <w:qFormat/>
    <w:rsid w:val="002A233A"/>
    <w:pPr>
      <w:keepNext/>
      <w:keepLines/>
      <w:spacing w:line="276" w:lineRule="auto"/>
      <w:ind w:firstLine="0"/>
      <w:outlineLvl w:val="8"/>
    </w:pPr>
    <w:rPr>
      <w:rFonts w:asciiTheme="minorHAnsi" w:eastAsiaTheme="majorEastAsia" w:hAnsiTheme="minorHAnsi" w:cstheme="majorBidi"/>
      <w:color w:val="272727" w:themeColor="text1" w:themeTint="D8"/>
      <w:kern w:val="2"/>
      <w:sz w:val="24"/>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233A"/>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2A233A"/>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2A233A"/>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2A233A"/>
    <w:rPr>
      <w:rFonts w:eastAsiaTheme="majorEastAsia" w:cstheme="majorBidi"/>
      <w:i/>
      <w:iCs/>
      <w:color w:val="365F91" w:themeColor="accent1" w:themeShade="BF"/>
      <w:sz w:val="24"/>
    </w:rPr>
  </w:style>
  <w:style w:type="character" w:customStyle="1" w:styleId="50">
    <w:name w:val="Заголовок 5 Знак"/>
    <w:basedOn w:val="a0"/>
    <w:link w:val="5"/>
    <w:uiPriority w:val="9"/>
    <w:semiHidden/>
    <w:rsid w:val="002A233A"/>
    <w:rPr>
      <w:rFonts w:eastAsiaTheme="majorEastAsia" w:cstheme="majorBidi"/>
      <w:color w:val="365F91" w:themeColor="accent1" w:themeShade="BF"/>
      <w:sz w:val="24"/>
    </w:rPr>
  </w:style>
  <w:style w:type="character" w:customStyle="1" w:styleId="60">
    <w:name w:val="Заголовок 6 Знак"/>
    <w:basedOn w:val="a0"/>
    <w:link w:val="6"/>
    <w:uiPriority w:val="9"/>
    <w:semiHidden/>
    <w:rsid w:val="002A233A"/>
    <w:rPr>
      <w:rFonts w:eastAsiaTheme="majorEastAsia" w:cstheme="majorBidi"/>
      <w:i/>
      <w:iCs/>
      <w:color w:val="595959" w:themeColor="text1" w:themeTint="A6"/>
      <w:sz w:val="24"/>
    </w:rPr>
  </w:style>
  <w:style w:type="character" w:customStyle="1" w:styleId="70">
    <w:name w:val="Заголовок 7 Знак"/>
    <w:basedOn w:val="a0"/>
    <w:link w:val="7"/>
    <w:uiPriority w:val="9"/>
    <w:semiHidden/>
    <w:rsid w:val="002A233A"/>
    <w:rPr>
      <w:rFonts w:eastAsiaTheme="majorEastAsia" w:cstheme="majorBidi"/>
      <w:color w:val="595959" w:themeColor="text1" w:themeTint="A6"/>
      <w:sz w:val="24"/>
    </w:rPr>
  </w:style>
  <w:style w:type="character" w:customStyle="1" w:styleId="80">
    <w:name w:val="Заголовок 8 Знак"/>
    <w:basedOn w:val="a0"/>
    <w:link w:val="8"/>
    <w:uiPriority w:val="9"/>
    <w:semiHidden/>
    <w:rsid w:val="002A233A"/>
    <w:rPr>
      <w:rFonts w:eastAsiaTheme="majorEastAsia" w:cstheme="majorBidi"/>
      <w:i/>
      <w:iCs/>
      <w:color w:val="272727" w:themeColor="text1" w:themeTint="D8"/>
      <w:sz w:val="24"/>
    </w:rPr>
  </w:style>
  <w:style w:type="character" w:customStyle="1" w:styleId="90">
    <w:name w:val="Заголовок 9 Знак"/>
    <w:basedOn w:val="a0"/>
    <w:link w:val="9"/>
    <w:uiPriority w:val="9"/>
    <w:semiHidden/>
    <w:rsid w:val="002A233A"/>
    <w:rPr>
      <w:rFonts w:eastAsiaTheme="majorEastAsia" w:cstheme="majorBidi"/>
      <w:color w:val="272727" w:themeColor="text1" w:themeTint="D8"/>
      <w:sz w:val="24"/>
    </w:rPr>
  </w:style>
  <w:style w:type="paragraph" w:styleId="a3">
    <w:name w:val="Title"/>
    <w:basedOn w:val="a"/>
    <w:next w:val="a"/>
    <w:link w:val="a4"/>
    <w:uiPriority w:val="10"/>
    <w:qFormat/>
    <w:rsid w:val="002A233A"/>
    <w:pPr>
      <w:spacing w:after="80"/>
      <w:ind w:firstLine="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2A233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A233A"/>
    <w:pPr>
      <w:numPr>
        <w:ilvl w:val="1"/>
      </w:numPr>
      <w:spacing w:after="160" w:line="276"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2A233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A233A"/>
    <w:pPr>
      <w:spacing w:before="160" w:after="160" w:line="276" w:lineRule="auto"/>
      <w:ind w:firstLine="0"/>
      <w:jc w:val="center"/>
    </w:pPr>
    <w:rPr>
      <w:rFonts w:eastAsiaTheme="minorHAnsi" w:cstheme="minorBidi"/>
      <w:i/>
      <w:iCs/>
      <w:color w:val="404040" w:themeColor="text1" w:themeTint="BF"/>
      <w:kern w:val="2"/>
      <w:sz w:val="24"/>
      <w:szCs w:val="22"/>
      <w14:ligatures w14:val="standardContextual"/>
    </w:rPr>
  </w:style>
  <w:style w:type="character" w:customStyle="1" w:styleId="22">
    <w:name w:val="Цитата 2 Знак"/>
    <w:basedOn w:val="a0"/>
    <w:link w:val="21"/>
    <w:uiPriority w:val="29"/>
    <w:rsid w:val="002A233A"/>
    <w:rPr>
      <w:rFonts w:ascii="Times New Roman" w:hAnsi="Times New Roman"/>
      <w:i/>
      <w:iCs/>
      <w:color w:val="404040" w:themeColor="text1" w:themeTint="BF"/>
      <w:sz w:val="24"/>
    </w:rPr>
  </w:style>
  <w:style w:type="paragraph" w:styleId="a7">
    <w:name w:val="List Paragraph"/>
    <w:basedOn w:val="a"/>
    <w:uiPriority w:val="34"/>
    <w:qFormat/>
    <w:rsid w:val="002A233A"/>
    <w:pPr>
      <w:spacing w:after="200" w:line="276" w:lineRule="auto"/>
      <w:ind w:left="720" w:firstLine="0"/>
      <w:contextualSpacing/>
    </w:pPr>
    <w:rPr>
      <w:rFonts w:eastAsiaTheme="minorHAnsi" w:cstheme="minorBidi"/>
      <w:kern w:val="2"/>
      <w:sz w:val="24"/>
      <w:szCs w:val="22"/>
      <w14:ligatures w14:val="standardContextual"/>
    </w:rPr>
  </w:style>
  <w:style w:type="character" w:styleId="a8">
    <w:name w:val="Intense Emphasis"/>
    <w:basedOn w:val="a0"/>
    <w:uiPriority w:val="21"/>
    <w:qFormat/>
    <w:rsid w:val="002A233A"/>
    <w:rPr>
      <w:i/>
      <w:iCs/>
      <w:color w:val="365F91" w:themeColor="accent1" w:themeShade="BF"/>
    </w:rPr>
  </w:style>
  <w:style w:type="paragraph" w:styleId="a9">
    <w:name w:val="Intense Quote"/>
    <w:basedOn w:val="a"/>
    <w:next w:val="a"/>
    <w:link w:val="aa"/>
    <w:uiPriority w:val="30"/>
    <w:qFormat/>
    <w:rsid w:val="002A233A"/>
    <w:pPr>
      <w:pBdr>
        <w:top w:val="single" w:sz="4" w:space="10" w:color="365F91" w:themeColor="accent1" w:themeShade="BF"/>
        <w:bottom w:val="single" w:sz="4" w:space="10" w:color="365F91" w:themeColor="accent1" w:themeShade="BF"/>
      </w:pBdr>
      <w:spacing w:before="360" w:after="360" w:line="276" w:lineRule="auto"/>
      <w:ind w:left="864" w:right="864" w:firstLine="0"/>
      <w:jc w:val="center"/>
    </w:pPr>
    <w:rPr>
      <w:rFonts w:eastAsiaTheme="minorHAnsi" w:cstheme="minorBidi"/>
      <w:i/>
      <w:iCs/>
      <w:color w:val="365F91" w:themeColor="accent1" w:themeShade="BF"/>
      <w:kern w:val="2"/>
      <w:sz w:val="24"/>
      <w:szCs w:val="22"/>
      <w14:ligatures w14:val="standardContextual"/>
    </w:rPr>
  </w:style>
  <w:style w:type="character" w:customStyle="1" w:styleId="aa">
    <w:name w:val="Выделенная цитата Знак"/>
    <w:basedOn w:val="a0"/>
    <w:link w:val="a9"/>
    <w:uiPriority w:val="30"/>
    <w:rsid w:val="002A233A"/>
    <w:rPr>
      <w:rFonts w:ascii="Times New Roman" w:hAnsi="Times New Roman"/>
      <w:i/>
      <w:iCs/>
      <w:color w:val="365F91" w:themeColor="accent1" w:themeShade="BF"/>
      <w:sz w:val="24"/>
    </w:rPr>
  </w:style>
  <w:style w:type="character" w:styleId="ab">
    <w:name w:val="Intense Reference"/>
    <w:basedOn w:val="a0"/>
    <w:uiPriority w:val="32"/>
    <w:qFormat/>
    <w:rsid w:val="002A233A"/>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4182</Characters>
  <Application>Microsoft Office Word</Application>
  <DocSecurity>0</DocSecurity>
  <Lines>113</Lines>
  <Paragraphs>38</Paragraphs>
  <ScaleCrop>false</ScaleCrop>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Lucia Gavriliuc</cp:lastModifiedBy>
  <cp:revision>3</cp:revision>
  <dcterms:created xsi:type="dcterms:W3CDTF">2026-02-12T09:00:00Z</dcterms:created>
  <dcterms:modified xsi:type="dcterms:W3CDTF">2026-02-12T09:01:00Z</dcterms:modified>
</cp:coreProperties>
</file>